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10C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Отчет </w:t>
      </w:r>
    </w:p>
    <w:p w14:paraId="348135FA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 деятельности в сфере оказания государственных услуг </w:t>
      </w:r>
    </w:p>
    <w:p w14:paraId="77F2BBB1">
      <w:pPr>
        <w:pStyle w:val="9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>за 2025 год</w:t>
      </w:r>
    </w:p>
    <w:p w14:paraId="58D9B495">
      <w:pPr>
        <w:pStyle w:val="9"/>
        <w:jc w:val="center"/>
        <w:rPr>
          <w:b/>
          <w:bCs/>
          <w:lang w:val="zh-CN"/>
        </w:rPr>
      </w:pPr>
    </w:p>
    <w:p w14:paraId="36175E6D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1. Общие положения</w:t>
      </w:r>
    </w:p>
    <w:p w14:paraId="398E4F71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Сведения об услугодателях</w:t>
      </w:r>
    </w:p>
    <w:p w14:paraId="238A85B5">
      <w:pPr>
        <w:pStyle w:val="9"/>
        <w:ind w:firstLine="720"/>
        <w:jc w:val="both"/>
        <w:rPr>
          <w:rFonts w:hint="default"/>
          <w:lang w:val="ru-RU"/>
        </w:rPr>
      </w:pPr>
      <w:r>
        <w:rPr>
          <w:lang w:val="zh-CN"/>
        </w:rPr>
        <w:t xml:space="preserve">Государственные услуги в сфере образования оказываются                                  </w:t>
      </w:r>
      <w:r>
        <w:rPr>
          <w:lang w:val="kk-KZ"/>
        </w:rPr>
        <w:t>К</w:t>
      </w:r>
      <w:r>
        <w:rPr>
          <w:lang w:val="zh-CN"/>
        </w:rPr>
        <w:t>ГУ</w:t>
      </w:r>
      <w:r>
        <w:rPr>
          <w:rFonts w:hint="default"/>
          <w:lang w:val="ru-RU"/>
        </w:rPr>
        <w:t xml:space="preserve"> «Основная средняя школа села Талкара отдела образования по Аккольскому району управления образования Акмолинской области» </w:t>
      </w:r>
      <w:r>
        <w:rPr>
          <w:lang w:val="zh-CN"/>
        </w:rPr>
        <w:t xml:space="preserve">Юридический адрес: </w:t>
      </w:r>
      <w:r>
        <w:rPr>
          <w:lang w:val="ru-RU"/>
        </w:rPr>
        <w:t>Аккольский</w:t>
      </w:r>
      <w:r>
        <w:rPr>
          <w:rFonts w:hint="default"/>
          <w:lang w:val="ru-RU"/>
        </w:rPr>
        <w:t xml:space="preserve"> район село Талкара улица Болашак 1</w:t>
      </w:r>
    </w:p>
    <w:p w14:paraId="14383A90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2) Информация о государственных услугах</w:t>
      </w:r>
    </w:p>
    <w:p w14:paraId="4C2B5691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В </w:t>
      </w:r>
      <w:r>
        <w:t xml:space="preserve">КГУ </w:t>
      </w:r>
      <w:r>
        <w:rPr>
          <w:rFonts w:hint="default"/>
          <w:lang w:val="ru-RU"/>
        </w:rPr>
        <w:t xml:space="preserve"> «Основная средняя школа села Талкара»</w:t>
      </w:r>
      <w:r>
        <w:rPr>
          <w:lang w:val="zh-CN"/>
        </w:rPr>
        <w:t xml:space="preserve">в сфере образования оказывается      </w:t>
      </w:r>
      <w:r>
        <w:rPr>
          <w:rFonts w:hint="default"/>
          <w:lang w:val="ru-RU"/>
        </w:rPr>
        <w:t xml:space="preserve">5 </w:t>
      </w:r>
      <w:r>
        <w:rPr>
          <w:lang w:val="zh-CN"/>
        </w:rPr>
        <w:t>государственных услуг.</w:t>
      </w:r>
    </w:p>
    <w:p w14:paraId="35A4D19E">
      <w:pPr>
        <w:pStyle w:val="9"/>
        <w:ind w:firstLine="720"/>
        <w:jc w:val="both"/>
        <w:rPr>
          <w:sz w:val="24"/>
          <w:szCs w:val="24"/>
          <w:lang w:val="zh-CN"/>
        </w:rPr>
      </w:pPr>
      <w:r>
        <w:rPr>
          <w:lang w:val="zh-CN"/>
        </w:rPr>
        <w:t xml:space="preserve">За 2025 год оказано </w:t>
      </w:r>
      <w:r>
        <w:rPr>
          <w:rFonts w:hint="default"/>
          <w:lang w:val="ru-RU"/>
        </w:rPr>
        <w:t xml:space="preserve"> 3 </w:t>
      </w:r>
      <w:r>
        <w:rPr>
          <w:lang w:val="zh-CN"/>
        </w:rPr>
        <w:t xml:space="preserve">государственных услуг </w:t>
      </w:r>
    </w:p>
    <w:p w14:paraId="2F4A85B3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В том числе:</w:t>
      </w:r>
    </w:p>
    <w:p w14:paraId="1A38B1B5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портал электронного правительства </w:t>
      </w:r>
      <w:r>
        <w:rPr>
          <w:i/>
          <w:iCs/>
          <w:lang w:val="zh-CN"/>
        </w:rPr>
        <w:t>–</w:t>
      </w:r>
      <w:r>
        <w:rPr>
          <w:rFonts w:hint="default"/>
          <w:i/>
          <w:iCs/>
          <w:lang w:val="ru-RU"/>
        </w:rPr>
        <w:t>0</w:t>
      </w:r>
      <w:r>
        <w:t xml:space="preserve"> </w:t>
      </w:r>
      <w:r>
        <w:rPr>
          <w:lang w:val="zh-CN"/>
        </w:rPr>
        <w:t>государственных услуг;</w:t>
      </w:r>
    </w:p>
    <w:p w14:paraId="0C08D4C1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Государственную корпорацию «Правительство для граждан»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 </w:t>
      </w:r>
      <w:r>
        <w:rPr>
          <w:rFonts w:hint="default"/>
          <w:lang w:val="ru-RU"/>
        </w:rPr>
        <w:t xml:space="preserve">3 </w:t>
      </w:r>
      <w:r>
        <w:rPr>
          <w:lang w:val="zh-CN"/>
        </w:rPr>
        <w:t>государственных услуг;</w:t>
      </w:r>
    </w:p>
    <w:p w14:paraId="6F5C72ED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через канцелярию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>государственных услуги;</w:t>
      </w:r>
    </w:p>
    <w:p w14:paraId="4678A655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 xml:space="preserve">в электронном виде через информационные системы услугодателя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</w:t>
      </w:r>
      <w:r>
        <w:rPr>
          <w:rFonts w:hint="default"/>
          <w:lang w:val="ru-RU"/>
        </w:rPr>
        <w:t xml:space="preserve"> 0 </w:t>
      </w:r>
      <w:r>
        <w:rPr>
          <w:lang w:val="zh-CN"/>
        </w:rPr>
        <w:t>государственных услуг.</w:t>
      </w:r>
    </w:p>
    <w:p w14:paraId="60F5E97F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Обоснованные отказы в оказании государственных услуг предоставлены по </w:t>
      </w:r>
      <w:r>
        <w:rPr>
          <w:rFonts w:hint="default"/>
          <w:lang w:val="ru-RU"/>
        </w:rPr>
        <w:t xml:space="preserve">0 </w:t>
      </w:r>
      <w:r>
        <w:rPr>
          <w:lang w:val="zh-CN"/>
        </w:rPr>
        <w:t>заявкам, из них:</w:t>
      </w:r>
      <w:r>
        <w:rPr>
          <w:rFonts w:hint="default"/>
          <w:lang w:val="ru-RU"/>
        </w:rPr>
        <w:t xml:space="preserve"> 0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электронном формате и </w:t>
      </w:r>
      <w:r>
        <w:rPr>
          <w:rFonts w:hint="default"/>
          <w:lang w:val="ru-RU"/>
        </w:rPr>
        <w:t>0</w:t>
      </w:r>
      <w:r>
        <w:rPr>
          <w:lang w:val="zh-CN"/>
        </w:rPr>
        <w:t xml:space="preserve"> </w:t>
      </w:r>
      <w:r>
        <w:rPr>
          <w:i/>
          <w:iCs/>
          <w:lang w:val="zh-CN"/>
        </w:rPr>
        <w:t>–</w:t>
      </w:r>
      <w:r>
        <w:rPr>
          <w:lang w:val="zh-CN"/>
        </w:rPr>
        <w:t xml:space="preserve"> в бумажном формате. </w:t>
      </w:r>
    </w:p>
    <w:p w14:paraId="550BA2C6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Все государственные услуги в сфере образования оказываются                            на бесплатной основе.</w:t>
      </w:r>
    </w:p>
    <w:p w14:paraId="3A706683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3) Информация о наиболее востребованных государственных услугах</w:t>
      </w:r>
    </w:p>
    <w:p w14:paraId="036F3E18">
      <w:pPr>
        <w:pStyle w:val="9"/>
        <w:ind w:firstLine="360"/>
        <w:jc w:val="both"/>
        <w:rPr>
          <w:lang w:val="zh-CN"/>
        </w:rPr>
      </w:pPr>
      <w:r>
        <w:rPr>
          <w:lang w:val="zh-CN"/>
        </w:rPr>
        <w:t>Наиболее востребованными государственными услугами в сфере образования являются:</w:t>
      </w:r>
    </w:p>
    <w:p w14:paraId="60A6DCEB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5960DE7B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в организации технического и профессионального, послесреднего образования»;</w:t>
      </w:r>
    </w:p>
    <w:p w14:paraId="476903A8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292878AA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«Постановка на очередь детей дошкольного возраста (до 6 лет)                              для направления в дошкольные организации»;</w:t>
      </w:r>
    </w:p>
    <w:p w14:paraId="25B89EA6">
      <w:pPr>
        <w:pStyle w:val="9"/>
        <w:numPr>
          <w:ilvl w:val="0"/>
          <w:numId w:val="1"/>
        </w:numPr>
        <w:ind w:left="0" w:firstLine="360"/>
        <w:jc w:val="both"/>
        <w:rPr>
          <w:lang w:val="zh-CN"/>
        </w:rPr>
      </w:pPr>
      <w:r>
        <w:rPr>
          <w:lang w:val="zh-CN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36AB0120">
      <w:pPr>
        <w:pStyle w:val="9"/>
        <w:ind w:firstLine="36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2. Работа с услугополучателями</w:t>
      </w:r>
    </w:p>
    <w:p w14:paraId="5956F2A7">
      <w:pPr>
        <w:pStyle w:val="9"/>
        <w:ind w:firstLine="36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Сведения об источниках и местах доступа к информации</w:t>
      </w:r>
    </w:p>
    <w:p w14:paraId="77B05B16">
      <w:pPr>
        <w:pStyle w:val="9"/>
        <w:ind w:firstLine="360"/>
        <w:jc w:val="both"/>
      </w:pPr>
      <w:r>
        <w:rPr>
          <w:lang w:val="zh-CN"/>
        </w:rPr>
        <w:t xml:space="preserve">Вся необходимая информация для услугополучателей размещена                             на официальном интернет-ресурсе </w:t>
      </w:r>
      <w:r>
        <w:t>КГУ</w:t>
      </w:r>
      <w:r>
        <w:rPr>
          <w:rFonts w:hint="default"/>
          <w:lang w:val="ru-RU"/>
        </w:rPr>
        <w:t xml:space="preserve"> «ОСШ села Талкара»</w:t>
      </w:r>
      <w:r>
        <w:t xml:space="preserve"> </w:t>
      </w:r>
    </w:p>
    <w:p w14:paraId="07D89510">
      <w:pPr>
        <w:pStyle w:val="9"/>
        <w:ind w:firstLine="36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"https://www.instagram.com/talkaraosh62?igsh=ZTdzNWkwOG5jeTZu" </w:instrText>
      </w:r>
      <w:r>
        <w:rPr>
          <w:rFonts w:hint="default"/>
          <w:lang w:val="ru-RU"/>
        </w:rPr>
        <w:fldChar w:fldCharType="separate"/>
      </w:r>
      <w:r>
        <w:rPr>
          <w:rStyle w:val="8"/>
          <w:rFonts w:hint="default"/>
          <w:lang w:val="ru-RU"/>
        </w:rPr>
        <w:t>https://www.instagram.com/talkaraosh62?igsh=ZTdzNWkwOG5jeTZu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  <w:bookmarkStart w:id="0" w:name="_GoBack"/>
      <w:bookmarkEnd w:id="0"/>
    </w:p>
    <w:p w14:paraId="61A03890">
      <w:pPr>
        <w:pStyle w:val="9"/>
        <w:ind w:firstLine="360"/>
        <w:jc w:val="both"/>
        <w:rPr>
          <w:lang w:val="zh-CN"/>
        </w:rPr>
      </w:pPr>
      <w:r>
        <w:rPr>
          <w:lang w:val="zh-CN"/>
        </w:rPr>
        <w:t>в разделе «Государственные услуги», где опубликованы правила оказания государственных услуг.</w:t>
      </w:r>
    </w:p>
    <w:p w14:paraId="7DB71060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Также </w:t>
      </w:r>
      <w:r>
        <w:t xml:space="preserve">в КГУ </w:t>
      </w:r>
      <w:r>
        <w:rPr>
          <w:rFonts w:hint="default"/>
          <w:lang w:val="ru-RU"/>
        </w:rPr>
        <w:t xml:space="preserve">«ОСШ села Талкара» </w:t>
      </w:r>
      <w:r>
        <w:rPr>
          <w:lang w:val="zh-CN"/>
        </w:rPr>
        <w:t>на официальных интернет-ресурсах и информационных стендах размещены правила оказания государственных услуг. Функциониру</w:t>
      </w:r>
      <w:r>
        <w:t>ет</w:t>
      </w:r>
      <w:r>
        <w:rPr>
          <w:lang w:val="zh-CN"/>
        </w:rPr>
        <w:t xml:space="preserve"> угол</w:t>
      </w:r>
      <w:r>
        <w:t>ок</w:t>
      </w:r>
      <w:r>
        <w:rPr>
          <w:lang w:val="zh-CN"/>
        </w:rPr>
        <w:t xml:space="preserve"> самообслуживания.</w:t>
      </w:r>
    </w:p>
    <w:p w14:paraId="0CE12FA5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2) Мероприятия по обеспечению прозрачности</w:t>
      </w:r>
    </w:p>
    <w:p w14:paraId="57BBFB57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 xml:space="preserve">За 2025 год проведено </w:t>
      </w:r>
      <w:r>
        <w:rPr>
          <w:rFonts w:hint="default"/>
          <w:lang w:val="ru-RU"/>
        </w:rPr>
        <w:t xml:space="preserve">2 </w:t>
      </w:r>
      <w:r>
        <w:rPr>
          <w:lang w:val="zh-CN"/>
        </w:rPr>
        <w:t xml:space="preserve">разъяснительных мероприятий, включая </w:t>
      </w:r>
      <w:r>
        <w:rPr>
          <w:rFonts w:hint="default"/>
          <w:lang w:val="ru-RU"/>
        </w:rPr>
        <w:t xml:space="preserve">2 </w:t>
      </w:r>
      <w:r>
        <w:rPr>
          <w:lang w:val="zh-CN"/>
        </w:rPr>
        <w:t xml:space="preserve">публикаций на официальных интернет-страницах, </w:t>
      </w:r>
      <w:r>
        <w:rPr>
          <w:rFonts w:hint="default"/>
          <w:lang w:val="ru-RU"/>
        </w:rPr>
        <w:t xml:space="preserve"> 0 </w:t>
      </w:r>
      <w:r>
        <w:rPr>
          <w:lang w:val="zh-CN"/>
        </w:rPr>
        <w:t xml:space="preserve">публикаций в печатных изданиях, </w:t>
      </w:r>
      <w:r>
        <w:rPr>
          <w:rFonts w:hint="default"/>
          <w:lang w:val="ru-RU"/>
        </w:rPr>
        <w:t xml:space="preserve">4 </w:t>
      </w:r>
      <w:r>
        <w:rPr>
          <w:lang w:val="zh-CN"/>
        </w:rPr>
        <w:t xml:space="preserve">выступлений </w:t>
      </w:r>
      <w:r>
        <w:t>в прямом</w:t>
      </w:r>
      <w:r>
        <w:rPr>
          <w:lang w:val="zh-CN"/>
        </w:rPr>
        <w:t xml:space="preserve"> </w:t>
      </w:r>
      <w:r>
        <w:t xml:space="preserve">эфире </w:t>
      </w:r>
      <w:r>
        <w:rPr>
          <w:lang w:val="zh-CN"/>
        </w:rPr>
        <w:t>.</w:t>
      </w:r>
    </w:p>
    <w:p w14:paraId="23E4C0B0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На ежемесячной основе проводится информирование населения                          о порядке предоставления государственных услуг через СМИ и интернет-ресурсы услугодателей.</w:t>
      </w:r>
    </w:p>
    <w:p w14:paraId="19C0F32F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3. Деятельность по совершенствованию процессов оказания государственных услуг</w:t>
      </w:r>
    </w:p>
    <w:p w14:paraId="558C5678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4. Контроль за качеством оказания государственных услуг</w:t>
      </w:r>
    </w:p>
    <w:p w14:paraId="03DE0F17">
      <w:pPr>
        <w:pStyle w:val="9"/>
        <w:ind w:firstLine="720"/>
        <w:jc w:val="both"/>
        <w:rPr>
          <w:i/>
          <w:iCs/>
          <w:lang w:val="zh-CN"/>
        </w:rPr>
      </w:pPr>
      <w:r>
        <w:rPr>
          <w:i/>
          <w:iCs/>
          <w:lang w:val="zh-CN"/>
        </w:rPr>
        <w:t>1) Информация о жалобах услугополучателей по вопросам оказания государственных услуг</w:t>
      </w:r>
    </w:p>
    <w:p w14:paraId="78F5A27E">
      <w:pPr>
        <w:pStyle w:val="9"/>
        <w:ind w:firstLine="720"/>
        <w:jc w:val="both"/>
        <w:rPr>
          <w:lang w:val="zh-CN"/>
        </w:rPr>
      </w:pPr>
      <w:r>
        <w:rPr>
          <w:lang w:val="zh-CN"/>
        </w:rPr>
        <w:t>За период 2025 года жалобы на оказание государственных услуг в сфере образования не поступали.</w:t>
      </w:r>
    </w:p>
    <w:p w14:paraId="6D3743D2">
      <w:pPr>
        <w:pStyle w:val="9"/>
        <w:ind w:firstLine="720"/>
        <w:jc w:val="both"/>
        <w:rPr>
          <w:b/>
          <w:bCs/>
          <w:lang w:val="zh-CN"/>
        </w:rPr>
      </w:pPr>
      <w:r>
        <w:rPr>
          <w:b/>
          <w:bCs/>
          <w:lang w:val="zh-CN"/>
        </w:rPr>
        <w:t>5. Перспективы повышения качества оказания государственных услуг</w:t>
      </w:r>
    </w:p>
    <w:p w14:paraId="66213C3C">
      <w:pPr>
        <w:pStyle w:val="9"/>
        <w:ind w:firstLine="720"/>
        <w:jc w:val="both"/>
        <w:rPr>
          <w:b/>
          <w:bCs/>
          <w:lang w:val="zh-CN"/>
        </w:rPr>
      </w:pPr>
      <w:r>
        <w:rPr>
          <w:lang w:val="zh-CN"/>
        </w:rPr>
        <w:t>В целях повышения эффективности и удовлетворенности услугополучателей поставлены следующие задачи:</w:t>
      </w:r>
    </w:p>
    <w:p w14:paraId="5620FF75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строгое соблюдение требований законодательства Республики Казахстан;</w:t>
      </w:r>
    </w:p>
    <w:p w14:paraId="04DE157A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обеспечение доступности правил оказания государственных услуг;</w:t>
      </w:r>
    </w:p>
    <w:p w14:paraId="7424E5F7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увеличение доли обращений через портал электронного правительства;</w:t>
      </w:r>
    </w:p>
    <w:p w14:paraId="1E2F938A">
      <w:pPr>
        <w:pStyle w:val="9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повышение квалификации работников;</w:t>
      </w:r>
    </w:p>
    <w:p w14:paraId="6C7CEAE6">
      <w:pPr>
        <w:pStyle w:val="9"/>
        <w:numPr>
          <w:ilvl w:val="0"/>
          <w:numId w:val="1"/>
        </w:numPr>
        <w:ind w:left="0" w:firstLine="360"/>
        <w:jc w:val="both"/>
        <w:rPr>
          <w:b/>
          <w:bCs/>
          <w:lang w:val="zh-CN"/>
        </w:rPr>
      </w:pPr>
      <w:r>
        <w:rPr>
          <w:lang w:val="zh-CN"/>
        </w:rPr>
        <w:t>проведение внутреннего государственного контроля качества оказания государственных услуг.</w:t>
      </w:r>
    </w:p>
    <w:p w14:paraId="24B0B330">
      <w:pPr>
        <w:pStyle w:val="9"/>
        <w:jc w:val="both"/>
        <w:rPr>
          <w:lang w:val="zh-CN"/>
        </w:rPr>
      </w:pPr>
    </w:p>
    <w:p w14:paraId="35A69BDC">
      <w:pPr>
        <w:pStyle w:val="9"/>
        <w:jc w:val="both"/>
        <w:rPr>
          <w:lang w:val="zh-CN"/>
        </w:rPr>
      </w:pPr>
    </w:p>
    <w:p w14:paraId="03A067DD">
      <w:pPr>
        <w:pStyle w:val="9"/>
        <w:jc w:val="both"/>
        <w:rPr>
          <w:b/>
          <w:bCs/>
          <w:lang w:val="zh-CN"/>
        </w:rPr>
      </w:pPr>
    </w:p>
    <w:p w14:paraId="666C0F87">
      <w:pPr>
        <w:pStyle w:val="9"/>
        <w:jc w:val="both"/>
        <w:rPr>
          <w:b/>
          <w:bCs/>
          <w:lang w:val="zh-CN"/>
        </w:rPr>
      </w:pPr>
    </w:p>
    <w:p w14:paraId="4329AE5C">
      <w:pPr>
        <w:pStyle w:val="9"/>
        <w:jc w:val="both"/>
        <w:rPr>
          <w:b/>
          <w:bCs/>
          <w:lang w:val="zh-CN"/>
        </w:rPr>
      </w:pPr>
    </w:p>
    <w:p w14:paraId="705155AD">
      <w:pPr>
        <w:pStyle w:val="9"/>
        <w:jc w:val="both"/>
        <w:rPr>
          <w:b/>
          <w:bCs/>
          <w:lang w:val="zh-CN"/>
        </w:rPr>
      </w:pPr>
    </w:p>
    <w:p w14:paraId="626B8398">
      <w:pPr>
        <w:pStyle w:val="9"/>
        <w:jc w:val="both"/>
        <w:rPr>
          <w:b/>
          <w:bCs/>
          <w:lang w:val="zh-CN"/>
        </w:rPr>
      </w:pPr>
    </w:p>
    <w:p w14:paraId="25F01323">
      <w:pPr>
        <w:pStyle w:val="9"/>
        <w:jc w:val="both"/>
        <w:rPr>
          <w:b/>
          <w:bCs/>
          <w:lang w:val="zh-CN"/>
        </w:rPr>
      </w:pPr>
    </w:p>
    <w:p w14:paraId="009E3C91">
      <w:pPr>
        <w:pStyle w:val="9"/>
        <w:jc w:val="both"/>
        <w:rPr>
          <w:b/>
          <w:bCs/>
          <w:lang w:val="zh-CN"/>
        </w:rPr>
      </w:pPr>
    </w:p>
    <w:p w14:paraId="277164D3">
      <w:pPr>
        <w:pStyle w:val="9"/>
        <w:jc w:val="both"/>
        <w:rPr>
          <w:b/>
          <w:bCs/>
          <w:lang w:val="zh-CN"/>
        </w:rPr>
      </w:pPr>
    </w:p>
    <w:p w14:paraId="5A2766AB">
      <w:pPr>
        <w:pStyle w:val="9"/>
        <w:jc w:val="both"/>
        <w:rPr>
          <w:b/>
          <w:bCs/>
          <w:lang w:val="zh-CN"/>
        </w:rPr>
      </w:pPr>
    </w:p>
    <w:p w14:paraId="03731B66">
      <w:pPr>
        <w:pStyle w:val="9"/>
        <w:jc w:val="both"/>
        <w:rPr>
          <w:b/>
          <w:bCs/>
          <w:lang w:val="zh-CN"/>
        </w:rPr>
      </w:pPr>
    </w:p>
    <w:p w14:paraId="72F15BD5">
      <w:pPr>
        <w:pStyle w:val="9"/>
        <w:jc w:val="both"/>
        <w:rPr>
          <w:b/>
          <w:bCs/>
          <w:lang w:val="zh-CN"/>
        </w:rPr>
      </w:pPr>
    </w:p>
    <w:p w14:paraId="773D17F2">
      <w:pPr>
        <w:pStyle w:val="9"/>
        <w:jc w:val="both"/>
        <w:rPr>
          <w:b/>
          <w:bCs/>
          <w:lang w:val="zh-CN"/>
        </w:rPr>
      </w:pPr>
    </w:p>
    <w:p w14:paraId="2CEA4044">
      <w:pPr>
        <w:pStyle w:val="9"/>
        <w:jc w:val="both"/>
        <w:rPr>
          <w:b/>
          <w:bCs/>
          <w:lang w:val="zh-CN"/>
        </w:rPr>
      </w:pPr>
    </w:p>
    <w:p w14:paraId="51DB172B">
      <w:pPr>
        <w:pStyle w:val="9"/>
        <w:jc w:val="both"/>
        <w:rPr>
          <w:b/>
          <w:bCs/>
          <w:lang w:val="zh-CN"/>
        </w:rPr>
      </w:pPr>
    </w:p>
    <w:p w14:paraId="7ED7F0CA">
      <w:pPr>
        <w:pStyle w:val="9"/>
        <w:jc w:val="both"/>
        <w:rPr>
          <w:b/>
          <w:bCs/>
          <w:lang w:val="zh-CN"/>
        </w:rPr>
      </w:pPr>
    </w:p>
    <w:p w14:paraId="7B72BA9D">
      <w:pPr>
        <w:pStyle w:val="9"/>
        <w:jc w:val="both"/>
        <w:rPr>
          <w:b/>
          <w:bCs/>
          <w:lang w:val="zh-CN"/>
        </w:rPr>
      </w:pPr>
    </w:p>
    <w:p w14:paraId="48133EC5">
      <w:pPr>
        <w:pStyle w:val="9"/>
        <w:jc w:val="both"/>
        <w:rPr>
          <w:b/>
          <w:bCs/>
          <w:lang w:val="zh-CN"/>
        </w:rPr>
      </w:pPr>
    </w:p>
    <w:p w14:paraId="5046266B">
      <w:pPr>
        <w:pStyle w:val="9"/>
        <w:jc w:val="both"/>
        <w:rPr>
          <w:b/>
          <w:bCs/>
          <w:lang w:val="zh-CN"/>
        </w:rPr>
      </w:pPr>
    </w:p>
    <w:p w14:paraId="39737C77">
      <w:pPr>
        <w:pStyle w:val="9"/>
        <w:jc w:val="both"/>
        <w:rPr>
          <w:b/>
          <w:bCs/>
          <w:lang w:val="zh-CN"/>
        </w:rPr>
      </w:pPr>
    </w:p>
    <w:p w14:paraId="268CE37B">
      <w:pPr>
        <w:pStyle w:val="9"/>
        <w:jc w:val="both"/>
        <w:rPr>
          <w:b/>
          <w:bCs/>
          <w:lang w:val="zh-CN"/>
        </w:rPr>
      </w:pPr>
    </w:p>
    <w:p w14:paraId="3E69349A">
      <w:pPr>
        <w:pStyle w:val="9"/>
        <w:jc w:val="both"/>
        <w:rPr>
          <w:b/>
          <w:bCs/>
          <w:lang w:val="zh-CN"/>
        </w:rPr>
      </w:pPr>
    </w:p>
    <w:p w14:paraId="464F6794">
      <w:pPr>
        <w:pStyle w:val="9"/>
        <w:jc w:val="both"/>
        <w:rPr>
          <w:b/>
          <w:bCs/>
          <w:lang w:val="zh-CN"/>
        </w:rPr>
      </w:pPr>
    </w:p>
    <w:p w14:paraId="3EFFAAE4">
      <w:pPr>
        <w:pStyle w:val="9"/>
        <w:jc w:val="both"/>
        <w:rPr>
          <w:b/>
          <w:bCs/>
          <w:lang w:val="zh-CN"/>
        </w:rPr>
      </w:pPr>
    </w:p>
    <w:p w14:paraId="5419EF33">
      <w:pPr>
        <w:pStyle w:val="9"/>
        <w:jc w:val="both"/>
        <w:rPr>
          <w:b/>
          <w:bCs/>
          <w:lang w:val="zh-CN"/>
        </w:rPr>
      </w:pPr>
    </w:p>
    <w:p w14:paraId="7AB458F5">
      <w:pPr>
        <w:pStyle w:val="9"/>
        <w:jc w:val="both"/>
        <w:rPr>
          <w:b/>
          <w:bCs/>
          <w:lang w:val="zh-CN"/>
        </w:rPr>
      </w:pPr>
    </w:p>
    <w:p w14:paraId="7E9252F2">
      <w:pPr>
        <w:pStyle w:val="9"/>
        <w:jc w:val="both"/>
        <w:rPr>
          <w:b/>
          <w:bCs/>
          <w:lang w:val="zh-CN"/>
        </w:rPr>
      </w:pPr>
    </w:p>
    <w:p w14:paraId="6369D066">
      <w:pPr>
        <w:pStyle w:val="9"/>
        <w:jc w:val="both"/>
        <w:rPr>
          <w:b/>
          <w:bCs/>
          <w:lang w:val="zh-CN"/>
        </w:rPr>
      </w:pPr>
    </w:p>
    <w:p w14:paraId="26A4B9EE">
      <w:pPr>
        <w:pStyle w:val="9"/>
        <w:jc w:val="both"/>
        <w:rPr>
          <w:b/>
          <w:bCs/>
          <w:lang w:val="zh-CN"/>
        </w:rPr>
      </w:pPr>
    </w:p>
    <w:p w14:paraId="65A708F7">
      <w:pPr>
        <w:pStyle w:val="9"/>
        <w:jc w:val="both"/>
        <w:rPr>
          <w:b/>
          <w:bCs/>
          <w:lang w:val="zh-CN"/>
        </w:rPr>
      </w:pPr>
    </w:p>
    <w:p w14:paraId="1804D041">
      <w:pPr>
        <w:pStyle w:val="9"/>
        <w:jc w:val="both"/>
        <w:rPr>
          <w:i/>
          <w:iCs/>
          <w:sz w:val="20"/>
          <w:szCs w:val="20"/>
          <w:lang w:val="zh-CN"/>
        </w:rPr>
      </w:pPr>
      <w:r>
        <w:rPr>
          <w:i/>
          <w:iCs/>
          <w:sz w:val="20"/>
          <w:szCs w:val="20"/>
          <w:lang w:val="zh-CN"/>
        </w:rPr>
        <w:t xml:space="preserve">Исп.: И. Франц </w:t>
      </w:r>
    </w:p>
    <w:p w14:paraId="59A8029D">
      <w:pPr>
        <w:pStyle w:val="9"/>
        <w:jc w:val="both"/>
        <w:rPr>
          <w:i/>
          <w:iCs/>
          <w:sz w:val="20"/>
          <w:szCs w:val="20"/>
          <w:lang w:val="zh-CN"/>
        </w:rPr>
      </w:pPr>
      <w:r>
        <w:rPr>
          <w:i/>
          <w:iCs/>
          <w:sz w:val="20"/>
          <w:szCs w:val="20"/>
          <w:lang w:val="zh-CN"/>
        </w:rPr>
        <w:t>Тел.: 90-31-16</w:t>
      </w:r>
    </w:p>
    <w:sectPr>
      <w:pgSz w:w="11910" w:h="16840"/>
      <w:pgMar w:top="851" w:right="851" w:bottom="851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C05A4"/>
    <w:multiLevelType w:val="multilevel"/>
    <w:tmpl w:val="392C05A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7278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193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3"/>
    <w:qFormat/>
    <w:uiPriority w:val="1"/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5" w:firstLine="708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Основной текст Знак"/>
    <w:basedOn w:val="5"/>
    <w:link w:val="9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4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Заголовок 2 Знак"/>
    <w:basedOn w:val="5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customStyle="1" w:styleId="16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563</Words>
  <Characters>3213</Characters>
  <Lines>26</Lines>
  <Paragraphs>7</Paragraphs>
  <TotalTime>38</TotalTime>
  <ScaleCrop>false</ScaleCrop>
  <LinksUpToDate>false</LinksUpToDate>
  <CharactersWithSpaces>3769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2026-02-11T11:50:00Z</dcterms:created>
  <dc:creator>User</dc:creator>
  <cp:lastModifiedBy>USER</cp:lastModifiedBy>
  <cp:lastPrinted>2026-02-09T06:38:00Z</cp:lastPrinted>
  <dcterms:modified xsi:type="dcterms:W3CDTF">2026-02-17T08:36:29Z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2B5FD8F502C14F46BB3DCAC2BD6A0EB7_13</vt:lpwstr>
  </property>
</Properties>
</file>